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-6347</wp:posOffset>
            </wp:positionH>
            <wp:positionV relativeFrom="page">
              <wp:posOffset>442964</wp:posOffset>
            </wp:positionV>
            <wp:extent cx="856897" cy="188967"/>
            <wp:effectExtent b="0" l="0" r="0" t="0"/>
            <wp:wrapNone/>
            <wp:docPr descr="Immagine" id="2" name="image1.png"/>
            <a:graphic>
              <a:graphicData uri="http://schemas.openxmlformats.org/drawingml/2006/picture">
                <pic:pic>
                  <pic:nvPicPr>
                    <pic:cNvPr descr="Immagin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6897" cy="188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tbl>
      <w:tblPr>
        <w:tblStyle w:val="Table1"/>
        <w:tblW w:w="9622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6487"/>
        <w:gridCol w:w="3135"/>
        <w:tblGridChange w:id="0">
          <w:tblGrid>
            <w:gridCol w:w="6487"/>
            <w:gridCol w:w="313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951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Scheda tecnica di 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Ultimo aggiornamento dati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Crema di peperoni in agrodolce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17/10/2023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3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260"/>
        <w:gridCol w:w="3714"/>
        <w:gridCol w:w="2660"/>
        <w:tblGridChange w:id="0">
          <w:tblGrid>
            <w:gridCol w:w="3260"/>
            <w:gridCol w:w="3714"/>
            <w:gridCol w:w="2660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Informazioni generali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Descrizione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Crema di peperoni in agrodolce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Marchio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Passo  Ladro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Operatore del settore alimentare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Reginella S.r.l. Societa' Agricola Via Von Platen Ronco A, 49 Siracusa Sicilia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333333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P.Iva 01655690897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Stabilimento di produzione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SS 287 km 6.3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Noto 96017 – Siracusa (Italy)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Codice Operatore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color w:val="333333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color w:val="1d1c1d"/>
                <w:sz w:val="23"/>
                <w:szCs w:val="23"/>
                <w:shd w:fill="f8f8f8" w:val="clear"/>
                <w:rtl w:val="0"/>
              </w:rPr>
              <w:t xml:space="preserve">QI0398U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333333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ODC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IT-BIO-023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Garamond" w:cs="Garamond" w:eastAsia="Garamond" w:hAnsi="Garamond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Tipo Agricoltura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Agricoltura Italiana 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Categoria di consumatori target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Tutte, con le dovute esclusioni dei soggetti allergici alle sostanze indicate nella presente scheda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714"/>
        <w:gridCol w:w="1984"/>
        <w:gridCol w:w="3936"/>
        <w:tblGridChange w:id="0">
          <w:tblGrid>
            <w:gridCol w:w="3714"/>
            <w:gridCol w:w="1984"/>
            <w:gridCol w:w="3936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Packaging, formati e unità di vendita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Packaging primario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imballo)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Capsula/Capsule: Latta/Tin (FE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40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) Vaso/Jar: Vetro/Glass (GL70)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 materiali di confezionamento sono conformi al reg. UE 1935/2004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2400300" cy="4927600"/>
                  <wp:effectExtent b="0" l="0" r="0" t="0"/>
                  <wp:docPr id="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4927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Formato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200gr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Peso sgocciolato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Packaging secondario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imballo)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Pezzi per unità di vendita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EAN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8056697152029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Pallettizzazione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876"/>
        <w:gridCol w:w="7758"/>
        <w:tblGridChange w:id="0">
          <w:tblGrid>
            <w:gridCol w:w="1876"/>
            <w:gridCol w:w="7758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Caratteristiche del prodotto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Ingredienti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Ingredienti: *peperone 80,96%, *cipolla, *pomodoro, *zucchero di canna, sale, *aceto di vino, *olio extra vergine d’oliva. *Da agricoltura biologica / Ingredients: *pepper 80,96%, *onion, *tomato, *cane sugar, salt, *vinegar, *extra virgin olive oil. *From organic farming.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Shelf life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24 mesi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Conservazione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Conservare in un ambiente fresco, secco e lontano da fonti di luce. Una volta aperto, mantieni refrigerato e usa entro 3-4 giorni. / Store in a cool, dry place, away from light sources. Once opened, keep refrigerated and use within 3-4 days.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3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296"/>
        <w:gridCol w:w="2835"/>
        <w:gridCol w:w="1810"/>
        <w:gridCol w:w="2693"/>
        <w:tblGridChange w:id="0">
          <w:tblGrid>
            <w:gridCol w:w="2296"/>
            <w:gridCol w:w="2835"/>
            <w:gridCol w:w="1810"/>
            <w:gridCol w:w="2693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Sicurezza e difesa alimentare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L’azienda rispetta i principi dell’HACCP ed esegue un piano di autocontrollo come previsto dal Reg. CE n. 852/2004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Rintracciabilità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L’azienda adotta un sistema di rintracciabilità conforme ai requisiti del reg. CE 178/2002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Parametri chimici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Metalli pesanti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Reg. CE 1881/2006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Pesticidi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MRL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Reg. CE 396/2005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Perossidi della frazione lipidica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20 meqO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subscript"/>
                <w:rtl w:val="0"/>
              </w:rPr>
              <w:t xml:space="preserve">2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/kg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Aw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0,99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sz w:val="20"/>
                <w:szCs w:val="20"/>
                <w:rtl w:val="0"/>
              </w:rPr>
              <w:t xml:space="preserve">Iso 18787:2017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Parametri microbiologici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Parametro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Rif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CBT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10 ufc/g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Lieviti e muffe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&lt; 10 ufc/g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Clostridi solfito riduttori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assenza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Haccp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-6348</wp:posOffset>
            </wp:positionH>
            <wp:positionV relativeFrom="page">
              <wp:posOffset>452356</wp:posOffset>
            </wp:positionV>
            <wp:extent cx="856897" cy="188967"/>
            <wp:effectExtent b="0" l="0" r="0" t="0"/>
            <wp:wrapNone/>
            <wp:docPr descr="Immagine" id="4" name="image1.png"/>
            <a:graphic>
              <a:graphicData uri="http://schemas.openxmlformats.org/drawingml/2006/picture">
                <pic:pic>
                  <pic:nvPicPr>
                    <pic:cNvPr descr="Immagin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6897" cy="188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3397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2122"/>
        <w:gridCol w:w="1275"/>
        <w:tblGridChange w:id="0">
          <w:tblGrid>
            <w:gridCol w:w="2122"/>
            <w:gridCol w:w="127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Dichiarazione nutrizionale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560"/>
                <w:tab w:val="left" w:leader="none" w:pos="1120"/>
                <w:tab w:val="left" w:leader="none" w:pos="1680"/>
                <w:tab w:val="left" w:leader="none" w:pos="2240"/>
                <w:tab w:val="left" w:leader="none" w:pos="2800"/>
                <w:tab w:val="left" w:leader="none" w:pos="3360"/>
                <w:tab w:val="left" w:leader="none" w:pos="3920"/>
                <w:tab w:val="left" w:leader="none" w:pos="4480"/>
                <w:tab w:val="left" w:leader="none" w:pos="5040"/>
                <w:tab w:val="left" w:leader="none" w:pos="5600"/>
                <w:tab w:val="left" w:leader="none" w:pos="6160"/>
                <w:tab w:val="left" w:leader="none" w:pos="6720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Valore medio per 100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Energia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2194"/>
              </w:tabs>
              <w:spacing w:after="0" w:before="0" w:line="240" w:lineRule="auto"/>
              <w:ind w:left="0" w:right="0" w:firstLine="0"/>
              <w:jc w:val="left"/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360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kj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right" w:leader="none" w:pos="219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86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kcal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Grassi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5,4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di cui acidi grassi saturi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0.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8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Carboidrati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7.1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di cui zuccheri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5.4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Proteine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1.</w:t>
            </w: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3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Sale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sz w:val="20"/>
                <w:szCs w:val="20"/>
                <w:rtl w:val="0"/>
              </w:rPr>
              <w:t xml:space="preserve">0.05 </w:t>
            </w: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g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34.0" w:type="dxa"/>
        <w:jc w:val="left"/>
        <w:tblInd w:w="28.000000000000007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3964"/>
        <w:gridCol w:w="1630"/>
        <w:gridCol w:w="1631"/>
        <w:gridCol w:w="2409"/>
        <w:tblGridChange w:id="0">
          <w:tblGrid>
            <w:gridCol w:w="3964"/>
            <w:gridCol w:w="1630"/>
            <w:gridCol w:w="1631"/>
            <w:gridCol w:w="2409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Dichiarazione allergeni (reg. UE n. 1169/2011)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Allergene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Presenza nel prodotto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Presenza come possibile contaminante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2cc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443"/>
              </w:tabs>
              <w:spacing w:after="0" w:before="0" w:line="240" w:lineRule="auto"/>
              <w:ind w:left="0" w:right="34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specifico, se applicabile / Note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Cereali contenenti glutine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Crostacei e prodotti a base di crostacei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Uova e prodotti a base di uova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Pesce e prodotti a base di pesce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Arachidi e prodotti a base di arachidi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Soia e prodotti a base di soia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Latte e prodotti a base di latte e derivati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Frutta a guscio e derivati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Sedano e prodotti a base di sedano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Senape e prodotti a base di senape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Semi di sesamo e prod. a base di semi di sesamo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Anidride solforosa e solfiti &gt; 10 mg/kg o mg/L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333333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i w:val="0"/>
                <w:smallCaps w:val="0"/>
                <w:strike w:val="0"/>
                <w:color w:val="ff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Garamond" w:cs="Garamond" w:eastAsia="Garamond" w:hAnsi="Garamond"/>
                <w:b w:val="1"/>
                <w:color w:val="ff0000"/>
                <w:sz w:val="20"/>
                <w:szCs w:val="20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4" w:firstLine="0"/>
              <w:jc w:val="left"/>
              <w:rPr>
                <w:rFonts w:ascii="Garamond" w:cs="Garamond" w:eastAsia="Garamond" w:hAnsi="Garamond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Lupino e prodotti a base di lupino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Molluschi e prodotti a base di molluschi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Garamond" w:cs="Garamond" w:eastAsia="Garamond" w:hAnsi="Garamond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114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i w:val="1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  <w:drawing>
          <wp:anchor allowOverlap="1" behindDoc="0" distB="152400" distT="152400" distL="152400" distR="152400" hidden="0" layoutInCell="1" locked="0" relativeHeight="0" simplePos="0">
            <wp:simplePos x="0" y="0"/>
            <wp:positionH relativeFrom="margin">
              <wp:posOffset>-6348</wp:posOffset>
            </wp:positionH>
            <wp:positionV relativeFrom="page">
              <wp:posOffset>437883</wp:posOffset>
            </wp:positionV>
            <wp:extent cx="856897" cy="188967"/>
            <wp:effectExtent b="0" l="0" r="0" t="0"/>
            <wp:wrapNone/>
            <wp:docPr descr="Immagine" id="3" name="image1.png"/>
            <a:graphic>
              <a:graphicData uri="http://schemas.openxmlformats.org/drawingml/2006/picture">
                <pic:pic>
                  <pic:nvPicPr>
                    <pic:cNvPr descr="Immagin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6897" cy="18896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40" w:w="11900" w:orient="portrait"/>
      <w:pgMar w:bottom="1134" w:top="1445" w:left="1134" w:right="1134" w:header="372" w:footer="54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  <w:font w:name="Calibri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61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Pag. </w:t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di </w:t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E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12"/>
      </w:tabs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-637</wp:posOffset>
              </wp:positionH>
              <wp:positionV relativeFrom="page">
                <wp:posOffset>10762616</wp:posOffset>
              </wp:positionV>
              <wp:extent cx="7775404" cy="31750"/>
              <wp:effectExtent b="0" l="0" r="0" t="0"/>
              <wp:wrapNone/>
              <wp:docPr descr="Linea"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1467823" y="3773650"/>
                        <a:ext cx="7756354" cy="1270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31849B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-637</wp:posOffset>
              </wp:positionH>
              <wp:positionV relativeFrom="page">
                <wp:posOffset>10762616</wp:posOffset>
              </wp:positionV>
              <wp:extent cx="7775404" cy="31750"/>
              <wp:effectExtent b="0" l="0" r="0" t="0"/>
              <wp:wrapNone/>
              <wp:docPr descr="Linea" id="1" name="image3.png"/>
              <a:graphic>
                <a:graphicData uri="http://schemas.openxmlformats.org/drawingml/2006/picture">
                  <pic:pic>
                    <pic:nvPicPr>
                      <pic:cNvPr descr="Linea"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75404" cy="317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i w:val="0"/>
        <w:smallCaps w:val="0"/>
        <w:strike w:val="0"/>
        <w:color w:val="333333"/>
        <w:sz w:val="24"/>
        <w:szCs w:val="24"/>
        <w:highlight w:val="white"/>
        <w:u w:val="none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333333"/>
        <w:sz w:val="16"/>
        <w:szCs w:val="16"/>
        <w:highlight w:val="white"/>
        <w:u w:val="none"/>
        <w:vertAlign w:val="baseline"/>
        <w:rtl w:val="0"/>
      </w:rPr>
      <w:t xml:space="preserve">                            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                                                   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333333"/>
        <w:sz w:val="24"/>
        <w:szCs w:val="24"/>
        <w:highlight w:val="white"/>
        <w:u w:val="none"/>
        <w:vertAlign w:val="baseline"/>
        <w:rtl w:val="0"/>
      </w:rPr>
      <w:t xml:space="preserve">Reginella S.r.l. Societa' Agricola Via Von Platen Ronco A, 49 Siracusa Sicilia </w:t>
    </w:r>
  </w:p>
  <w:p w:rsidR="00000000" w:rsidDel="00000000" w:rsidP="00000000" w:rsidRDefault="00000000" w:rsidRPr="00000000" w14:paraId="000000E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Mod. ScTec</w:t>
    </w:r>
  </w:p>
  <w:p w:rsidR="00000000" w:rsidDel="00000000" w:rsidP="00000000" w:rsidRDefault="00000000" w:rsidRPr="00000000" w14:paraId="000000E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Garamond" w:cs="Garamond" w:eastAsia="Garamond" w:hAnsi="Garamond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Em. del 28/05/2020</w:t>
      <w:br w:type="textWrapping"/>
      <w:t xml:space="preserve">Rev. 1 del 21/04/2022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d4vh/Kx5T5NxlLJ56MjEmgWQTA==">CgMxLjA4AHIhMVBpWVloX0RVZm1peEUwYUVHeUVfRkdUem9sVVkzd29G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